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Default="00302B1D" w:rsidP="00610AAB">
      <w:pPr>
        <w:pStyle w:val="BodyText"/>
        <w:jc w:val="center"/>
        <w:rPr>
          <w:b/>
          <w:bCs/>
          <w:sz w:val="20"/>
        </w:rPr>
      </w:pPr>
    </w:p>
    <w:p w:rsidR="00302B1D" w:rsidRDefault="00302B1D" w:rsidP="00610AAB">
      <w:pPr>
        <w:pStyle w:val="BodyText"/>
        <w:jc w:val="center"/>
        <w:rPr>
          <w:b/>
          <w:bCs/>
          <w:sz w:val="20"/>
        </w:rPr>
      </w:pPr>
    </w:p>
    <w:p w:rsidR="00302B1D" w:rsidRDefault="00302B1D" w:rsidP="00610AAB">
      <w:pPr>
        <w:pStyle w:val="BodyText"/>
        <w:jc w:val="center"/>
        <w:rPr>
          <w:b/>
          <w:bCs/>
          <w:sz w:val="20"/>
        </w:rPr>
      </w:pPr>
    </w:p>
    <w:p w:rsidR="00302B1D" w:rsidRDefault="00302B1D" w:rsidP="00610AAB">
      <w:pPr>
        <w:pStyle w:val="BodyText"/>
        <w:jc w:val="center"/>
        <w:rPr>
          <w:b/>
          <w:bCs/>
          <w:sz w:val="20"/>
        </w:rPr>
      </w:pPr>
    </w:p>
    <w:p w:rsidR="00302B1D" w:rsidRPr="00A50658" w:rsidRDefault="00302B1D" w:rsidP="000A3848">
      <w:pPr>
        <w:jc w:val="center"/>
        <w:rPr>
          <w:bCs/>
        </w:rPr>
      </w:pPr>
      <w:r>
        <w:t xml:space="preserve">A </w:t>
      </w:r>
      <w:r w:rsidRPr="00574C64">
        <w:t>tanácskozás</w:t>
      </w:r>
      <w:r>
        <w:t xml:space="preserve"> a </w:t>
      </w:r>
      <w:r w:rsidRPr="00574C64">
        <w:t>Magyar Tudományos</w:t>
      </w:r>
      <w:r>
        <w:t xml:space="preserve"> </w:t>
      </w:r>
      <w:r w:rsidRPr="00574C64">
        <w:t xml:space="preserve">Akadémia </w:t>
      </w:r>
      <w:r>
        <w:t>és a</w:t>
      </w:r>
      <w:r w:rsidRPr="00574C64">
        <w:t xml:space="preserve"> Szerb Tudományos és Művészeti</w:t>
      </w:r>
      <w:r>
        <w:t xml:space="preserve"> Ak</w:t>
      </w:r>
      <w:r w:rsidRPr="00574C64">
        <w:t>adémia</w:t>
      </w:r>
      <w:r>
        <w:t xml:space="preserve"> nemzetközi projektjének keretében kerül megrendezésre</w:t>
      </w:r>
    </w:p>
    <w:p w:rsidR="00302B1D" w:rsidRDefault="00302B1D" w:rsidP="00610AAB">
      <w:pPr>
        <w:pStyle w:val="BodyText"/>
        <w:jc w:val="center"/>
        <w:rPr>
          <w:b/>
          <w:bCs/>
          <w:sz w:val="40"/>
          <w:szCs w:val="40"/>
        </w:rPr>
      </w:pPr>
    </w:p>
    <w:p w:rsidR="00302B1D" w:rsidRPr="0078602C" w:rsidRDefault="00302B1D" w:rsidP="00E04AB6">
      <w:pPr>
        <w:pStyle w:val="BodyText"/>
        <w:ind w:right="-133"/>
        <w:jc w:val="center"/>
        <w:rPr>
          <w:b/>
          <w:bCs/>
          <w:sz w:val="72"/>
          <w:szCs w:val="72"/>
        </w:rPr>
      </w:pPr>
    </w:p>
    <w:p w:rsidR="00302B1D" w:rsidRPr="005E1616" w:rsidRDefault="00302B1D" w:rsidP="00E04AB6">
      <w:pPr>
        <w:pStyle w:val="BodyText"/>
        <w:ind w:right="-133"/>
        <w:jc w:val="center"/>
        <w:rPr>
          <w:b/>
          <w:bCs/>
          <w:sz w:val="40"/>
          <w:szCs w:val="40"/>
        </w:rPr>
      </w:pPr>
      <w:r w:rsidRPr="005E1616">
        <w:rPr>
          <w:b/>
          <w:bCs/>
          <w:sz w:val="40"/>
          <w:szCs w:val="40"/>
        </w:rPr>
        <w:t>MEGHÍVÓ</w:t>
      </w:r>
    </w:p>
    <w:p w:rsidR="00302B1D" w:rsidRDefault="00302B1D" w:rsidP="00E04AB6">
      <w:pPr>
        <w:pStyle w:val="BodyText"/>
        <w:spacing w:line="240" w:lineRule="auto"/>
        <w:ind w:right="-133"/>
        <w:jc w:val="center"/>
      </w:pPr>
    </w:p>
    <w:p w:rsidR="00302B1D" w:rsidRDefault="00302B1D" w:rsidP="00E04AB6">
      <w:pPr>
        <w:pStyle w:val="BodyText"/>
        <w:spacing w:line="240" w:lineRule="auto"/>
        <w:ind w:right="-133"/>
        <w:jc w:val="center"/>
      </w:pPr>
    </w:p>
    <w:p w:rsidR="00302B1D" w:rsidRDefault="00302B1D" w:rsidP="00E04AB6">
      <w:pPr>
        <w:pStyle w:val="BodyText"/>
        <w:spacing w:line="240" w:lineRule="auto"/>
        <w:ind w:right="-133"/>
        <w:jc w:val="center"/>
      </w:pPr>
      <w:r>
        <w:t xml:space="preserve">Az </w:t>
      </w:r>
      <w:r w:rsidRPr="0006756A">
        <w:rPr>
          <w:i/>
          <w:iCs/>
        </w:rPr>
        <w:t xml:space="preserve">MTA </w:t>
      </w:r>
      <w:r>
        <w:rPr>
          <w:i/>
          <w:iCs/>
        </w:rPr>
        <w:t>Bölcsészettudományi Kutatóközpont</w:t>
      </w:r>
      <w:r>
        <w:rPr>
          <w:i/>
          <w:iCs/>
        </w:rPr>
        <w:br/>
      </w:r>
      <w:r w:rsidRPr="0006756A">
        <w:rPr>
          <w:i/>
          <w:iCs/>
        </w:rPr>
        <w:t>Irodalomtudományi Intézet</w:t>
      </w:r>
      <w:r>
        <w:rPr>
          <w:i/>
          <w:iCs/>
        </w:rPr>
        <w:t>ének</w:t>
      </w:r>
      <w:r>
        <w:br/>
        <w:t>Modern Magyar Irodalmi Osztálya</w:t>
      </w:r>
    </w:p>
    <w:p w:rsidR="00302B1D" w:rsidRDefault="00302B1D" w:rsidP="00E04AB6">
      <w:pPr>
        <w:pStyle w:val="BodyText"/>
        <w:spacing w:line="240" w:lineRule="auto"/>
        <w:ind w:right="-133"/>
        <w:jc w:val="center"/>
      </w:pPr>
    </w:p>
    <w:p w:rsidR="00302B1D" w:rsidRDefault="00302B1D" w:rsidP="00E04AB6">
      <w:pPr>
        <w:pStyle w:val="BodyText"/>
        <w:spacing w:line="240" w:lineRule="auto"/>
        <w:ind w:right="-133"/>
        <w:jc w:val="center"/>
      </w:pPr>
      <w:r>
        <w:br/>
      </w:r>
    </w:p>
    <w:p w:rsidR="00302B1D" w:rsidRDefault="00302B1D" w:rsidP="00E04AB6">
      <w:pPr>
        <w:pStyle w:val="BodyText"/>
        <w:spacing w:line="240" w:lineRule="auto"/>
        <w:ind w:right="-133"/>
        <w:jc w:val="center"/>
        <w:rPr>
          <w:i/>
          <w:iCs/>
          <w:sz w:val="26"/>
          <w:szCs w:val="26"/>
        </w:rPr>
      </w:pPr>
    </w:p>
    <w:p w:rsidR="00302B1D" w:rsidRDefault="00302B1D" w:rsidP="00E04AB6">
      <w:pPr>
        <w:pStyle w:val="BodyText"/>
        <w:spacing w:line="240" w:lineRule="auto"/>
        <w:ind w:right="-133"/>
        <w:jc w:val="center"/>
      </w:pPr>
      <w:r>
        <w:rPr>
          <w:i/>
          <w:iCs/>
          <w:sz w:val="26"/>
          <w:szCs w:val="26"/>
        </w:rPr>
        <w:t>2015. december 9-én és 10-én</w:t>
      </w:r>
      <w:r>
        <w:br/>
      </w:r>
    </w:p>
    <w:p w:rsidR="00302B1D" w:rsidRPr="00E04AB6" w:rsidRDefault="00302B1D" w:rsidP="00E04AB6">
      <w:pPr>
        <w:ind w:right="-133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PÉNZ AZ IRODALOMBAN</w:t>
      </w:r>
    </w:p>
    <w:p w:rsidR="00302B1D" w:rsidRDefault="00302B1D" w:rsidP="00E04AB6">
      <w:pPr>
        <w:ind w:right="-133"/>
        <w:jc w:val="center"/>
      </w:pPr>
    </w:p>
    <w:p w:rsidR="00302B1D" w:rsidRDefault="00302B1D" w:rsidP="00E04AB6">
      <w:pPr>
        <w:pStyle w:val="BodyText"/>
        <w:spacing w:line="240" w:lineRule="auto"/>
        <w:ind w:right="-133"/>
        <w:jc w:val="center"/>
      </w:pPr>
      <w:r>
        <w:t>címmel</w:t>
      </w:r>
      <w:r w:rsidRPr="00C218B1">
        <w:t xml:space="preserve"> </w:t>
      </w:r>
      <w:r>
        <w:t>konferenciát rendez,</w:t>
      </w:r>
    </w:p>
    <w:p w:rsidR="00302B1D" w:rsidRDefault="00302B1D" w:rsidP="00E04AB6">
      <w:pPr>
        <w:ind w:right="-133"/>
        <w:jc w:val="center"/>
      </w:pPr>
      <w:r>
        <w:t>amelyre szeretettel meghívjuk.</w:t>
      </w:r>
    </w:p>
    <w:p w:rsidR="00302B1D" w:rsidRDefault="00302B1D" w:rsidP="00E04AB6">
      <w:pPr>
        <w:ind w:right="-133"/>
        <w:jc w:val="both"/>
      </w:pPr>
    </w:p>
    <w:p w:rsidR="00302B1D" w:rsidRDefault="00302B1D" w:rsidP="00E04AB6">
      <w:pPr>
        <w:pStyle w:val="BodyText"/>
        <w:spacing w:line="240" w:lineRule="auto"/>
        <w:ind w:right="-133"/>
      </w:pPr>
    </w:p>
    <w:p w:rsidR="00302B1D" w:rsidRDefault="00302B1D" w:rsidP="00E04AB6">
      <w:pPr>
        <w:pStyle w:val="BodyText"/>
        <w:spacing w:line="240" w:lineRule="auto"/>
        <w:ind w:right="-133"/>
        <w:jc w:val="left"/>
        <w:rPr>
          <w:i/>
          <w:iCs/>
        </w:rPr>
      </w:pPr>
    </w:p>
    <w:p w:rsidR="00302B1D" w:rsidRDefault="00302B1D" w:rsidP="00E04AB6">
      <w:pPr>
        <w:pStyle w:val="BodyText"/>
        <w:spacing w:line="240" w:lineRule="auto"/>
        <w:ind w:right="-133"/>
        <w:jc w:val="left"/>
        <w:rPr>
          <w:i/>
          <w:iCs/>
        </w:rPr>
      </w:pPr>
    </w:p>
    <w:p w:rsidR="00302B1D" w:rsidRDefault="00302B1D" w:rsidP="00E04AB6">
      <w:pPr>
        <w:pStyle w:val="BodyText"/>
        <w:spacing w:line="240" w:lineRule="auto"/>
        <w:ind w:right="-133"/>
        <w:jc w:val="left"/>
      </w:pPr>
    </w:p>
    <w:p w:rsidR="00302B1D" w:rsidRDefault="00302B1D" w:rsidP="00E04AB6">
      <w:pPr>
        <w:pStyle w:val="BodyText"/>
        <w:spacing w:line="240" w:lineRule="auto"/>
        <w:ind w:right="-133"/>
        <w:jc w:val="left"/>
      </w:pPr>
    </w:p>
    <w:p w:rsidR="00302B1D" w:rsidRDefault="00302B1D" w:rsidP="00E04AB6">
      <w:pPr>
        <w:pStyle w:val="BodyText"/>
        <w:spacing w:line="240" w:lineRule="auto"/>
        <w:ind w:right="-133"/>
        <w:jc w:val="left"/>
      </w:pPr>
    </w:p>
    <w:p w:rsidR="00302B1D" w:rsidRPr="003B063E" w:rsidRDefault="00302B1D" w:rsidP="00E04AB6">
      <w:pPr>
        <w:pStyle w:val="BodyText"/>
        <w:spacing w:line="240" w:lineRule="auto"/>
        <w:ind w:right="-133"/>
        <w:jc w:val="center"/>
        <w:rPr>
          <w:i/>
          <w:iCs/>
          <w:sz w:val="26"/>
          <w:szCs w:val="26"/>
        </w:rPr>
      </w:pPr>
      <w:r>
        <w:rPr>
          <w:sz w:val="26"/>
          <w:szCs w:val="26"/>
        </w:rPr>
        <w:t>A konferencia helyszíne:</w:t>
      </w:r>
      <w:r>
        <w:rPr>
          <w:sz w:val="26"/>
          <w:szCs w:val="26"/>
        </w:rPr>
        <w:br/>
      </w:r>
      <w:r>
        <w:rPr>
          <w:i/>
          <w:iCs/>
          <w:sz w:val="26"/>
          <w:szCs w:val="26"/>
        </w:rPr>
        <w:t>MTA BTK Zenetudományi Intézet, Bartók terem,</w:t>
      </w:r>
      <w:r>
        <w:rPr>
          <w:i/>
          <w:iCs/>
          <w:sz w:val="26"/>
          <w:szCs w:val="26"/>
        </w:rPr>
        <w:br/>
      </w:r>
      <w:r w:rsidRPr="003B063E">
        <w:rPr>
          <w:i/>
          <w:sz w:val="26"/>
          <w:szCs w:val="26"/>
          <w:shd w:val="clear" w:color="auto" w:fill="FFFFFF"/>
        </w:rPr>
        <w:t>1014 Budapest,</w:t>
      </w:r>
      <w:r>
        <w:rPr>
          <w:rStyle w:val="apple-converted-space"/>
          <w:i/>
          <w:sz w:val="26"/>
          <w:szCs w:val="26"/>
          <w:shd w:val="clear" w:color="auto" w:fill="FFFFFF"/>
        </w:rPr>
        <w:t xml:space="preserve"> </w:t>
      </w:r>
      <w:r w:rsidRPr="003B063E">
        <w:rPr>
          <w:rStyle w:val="Emphasis"/>
          <w:bCs/>
          <w:i w:val="0"/>
          <w:sz w:val="26"/>
          <w:szCs w:val="26"/>
          <w:shd w:val="clear" w:color="auto" w:fill="FFFFFF"/>
        </w:rPr>
        <w:t>Táncsics</w:t>
      </w:r>
      <w:r>
        <w:rPr>
          <w:rStyle w:val="apple-converted-space"/>
          <w:i/>
          <w:sz w:val="26"/>
          <w:szCs w:val="26"/>
          <w:shd w:val="clear" w:color="auto" w:fill="FFFFFF"/>
        </w:rPr>
        <w:t xml:space="preserve"> </w:t>
      </w:r>
      <w:r w:rsidRPr="003B063E">
        <w:rPr>
          <w:i/>
          <w:sz w:val="26"/>
          <w:szCs w:val="26"/>
          <w:shd w:val="clear" w:color="auto" w:fill="FFFFFF"/>
        </w:rPr>
        <w:t>Mihály u. 7.</w:t>
      </w:r>
    </w:p>
    <w:p w:rsidR="00302B1D" w:rsidRPr="003B063E" w:rsidRDefault="00302B1D" w:rsidP="00E04AB6">
      <w:pPr>
        <w:pStyle w:val="BodyText"/>
        <w:spacing w:line="240" w:lineRule="auto"/>
        <w:ind w:right="-133"/>
        <w:jc w:val="left"/>
        <w:rPr>
          <w:i/>
          <w:sz w:val="26"/>
          <w:szCs w:val="26"/>
        </w:rPr>
      </w:pPr>
    </w:p>
    <w:p w:rsidR="00302B1D" w:rsidRDefault="00302B1D" w:rsidP="00E04AB6">
      <w:pPr>
        <w:pStyle w:val="BodyText"/>
        <w:spacing w:line="240" w:lineRule="auto"/>
        <w:ind w:right="-133"/>
        <w:jc w:val="left"/>
      </w:pPr>
    </w:p>
    <w:p w:rsidR="00302B1D" w:rsidRDefault="00302B1D" w:rsidP="00E04AB6">
      <w:pPr>
        <w:pStyle w:val="BodyText"/>
        <w:spacing w:line="240" w:lineRule="auto"/>
        <w:ind w:right="-133"/>
        <w:jc w:val="left"/>
      </w:pPr>
    </w:p>
    <w:p w:rsidR="00302B1D" w:rsidRDefault="00302B1D" w:rsidP="00E04AB6">
      <w:pPr>
        <w:pStyle w:val="BodyText"/>
        <w:spacing w:line="240" w:lineRule="auto"/>
        <w:ind w:right="-133"/>
        <w:jc w:val="left"/>
      </w:pPr>
    </w:p>
    <w:p w:rsidR="00302B1D" w:rsidRDefault="00302B1D" w:rsidP="00E04AB6">
      <w:pPr>
        <w:pStyle w:val="BodyText"/>
        <w:spacing w:line="240" w:lineRule="auto"/>
        <w:ind w:right="-133"/>
        <w:jc w:val="left"/>
      </w:pPr>
    </w:p>
    <w:p w:rsidR="00302B1D" w:rsidRPr="008615A4" w:rsidRDefault="00302B1D" w:rsidP="00E12C61">
      <w:pPr>
        <w:pStyle w:val="BodyText"/>
        <w:spacing w:after="120" w:line="240" w:lineRule="auto"/>
        <w:jc w:val="left"/>
      </w:pPr>
      <w:r w:rsidRPr="008615A4">
        <w:t>A TANÁCSKOZÁS PROGRAMJA</w:t>
      </w:r>
    </w:p>
    <w:p w:rsidR="00302B1D" w:rsidRPr="008615A4" w:rsidRDefault="00302B1D" w:rsidP="00E12C61">
      <w:pPr>
        <w:pStyle w:val="BodyText"/>
        <w:spacing w:after="120" w:line="240" w:lineRule="auto"/>
        <w:rPr>
          <w:b/>
          <w:bCs/>
        </w:rPr>
      </w:pPr>
    </w:p>
    <w:p w:rsidR="00302B1D" w:rsidRDefault="00302B1D" w:rsidP="002D4412">
      <w:pPr>
        <w:pStyle w:val="BodyText"/>
        <w:spacing w:line="240" w:lineRule="auto"/>
      </w:pPr>
      <w:r w:rsidRPr="008615A4">
        <w:rPr>
          <w:b/>
          <w:bCs/>
        </w:rPr>
        <w:t>December 9.</w:t>
      </w:r>
      <w:r w:rsidRPr="008615A4">
        <w:t xml:space="preserve"> (szerda)</w:t>
      </w:r>
    </w:p>
    <w:p w:rsidR="00302B1D" w:rsidRPr="002D4412" w:rsidRDefault="00302B1D" w:rsidP="002D4412">
      <w:pPr>
        <w:pStyle w:val="BodyText"/>
        <w:spacing w:line="240" w:lineRule="auto"/>
      </w:pPr>
    </w:p>
    <w:p w:rsidR="00302B1D" w:rsidRDefault="00302B1D" w:rsidP="0069678A">
      <w:pPr>
        <w:pStyle w:val="BodyText"/>
        <w:spacing w:before="120" w:after="120" w:line="240" w:lineRule="auto"/>
        <w:jc w:val="left"/>
        <w:rPr>
          <w:i/>
          <w:iCs/>
          <w:vertAlign w:val="superscript"/>
        </w:rPr>
      </w:pPr>
      <w:r w:rsidRPr="008615A4">
        <w:rPr>
          <w:i/>
          <w:iCs/>
        </w:rPr>
        <w:t>9</w:t>
      </w:r>
      <w:r w:rsidRPr="008615A4">
        <w:rPr>
          <w:i/>
          <w:iCs/>
          <w:vertAlign w:val="superscript"/>
        </w:rPr>
        <w:t>30</w:t>
      </w:r>
    </w:p>
    <w:p w:rsidR="00302B1D" w:rsidRDefault="00302B1D" w:rsidP="0069678A">
      <w:pPr>
        <w:pStyle w:val="BodyText"/>
        <w:spacing w:before="120" w:after="120" w:line="240" w:lineRule="auto"/>
        <w:jc w:val="left"/>
      </w:pPr>
      <w:r>
        <w:rPr>
          <w:i/>
        </w:rPr>
        <w:t xml:space="preserve">A konferenciát megnyitja: </w:t>
      </w:r>
      <w:r w:rsidRPr="00CF4B93">
        <w:rPr>
          <w:smallCaps/>
        </w:rPr>
        <w:t>Kecskeméti</w:t>
      </w:r>
      <w:r>
        <w:t xml:space="preserve"> Gábor,</w:t>
      </w:r>
      <w:r>
        <w:br/>
        <w:t>az MTA BTK Irodalomtudományi Intézet igazgatója</w:t>
      </w:r>
    </w:p>
    <w:p w:rsidR="00302B1D" w:rsidRPr="008615A4" w:rsidRDefault="00302B1D" w:rsidP="00CF4B93">
      <w:pPr>
        <w:spacing w:before="120" w:after="120"/>
        <w:ind w:left="720" w:hanging="720"/>
      </w:pPr>
    </w:p>
    <w:p w:rsidR="00302B1D" w:rsidRPr="008615A4" w:rsidRDefault="00302B1D" w:rsidP="007B7EB8">
      <w:pPr>
        <w:pStyle w:val="BodyText"/>
        <w:spacing w:after="120" w:line="240" w:lineRule="auto"/>
        <w:jc w:val="left"/>
      </w:pPr>
      <w:r w:rsidRPr="008615A4">
        <w:rPr>
          <w:b/>
          <w:bCs/>
        </w:rPr>
        <w:t>Elnök</w:t>
      </w:r>
      <w:r w:rsidRPr="008615A4">
        <w:t xml:space="preserve">: </w:t>
      </w:r>
      <w:r w:rsidRPr="008615A4">
        <w:rPr>
          <w:smallCaps/>
        </w:rPr>
        <w:t>Kappanyos</w:t>
      </w:r>
      <w:r w:rsidRPr="008615A4">
        <w:t xml:space="preserve"> András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8615A4">
        <w:rPr>
          <w:smallCaps/>
        </w:rPr>
        <w:t>Angyalosi</w:t>
      </w:r>
      <w:r w:rsidRPr="008615A4">
        <w:t xml:space="preserve"> Gergely: Változatok a disznófejre – Baudelaire és Ady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8615A4">
        <w:rPr>
          <w:smallCaps/>
        </w:rPr>
        <w:t>Rákai</w:t>
      </w:r>
      <w:r w:rsidRPr="008615A4">
        <w:rPr>
          <w:rFonts w:cs="Helvetica"/>
        </w:rPr>
        <w:t xml:space="preserve"> Orsolya: A szférák zenéje és a mocskos anyagiak. Az autonóm és heteronóm hierarchia kérdései a 20. század első harmadának hazai irodalmi életében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>Patócs</w:t>
      </w:r>
      <w:r>
        <w:t xml:space="preserve"> László: Monetaristák –</w:t>
      </w:r>
      <w:r w:rsidRPr="008615A4">
        <w:t xml:space="preserve"> az  értéknarratíva és a </w:t>
      </w:r>
      <w:r>
        <w:t>p</w:t>
      </w:r>
      <w:r w:rsidRPr="008615A4">
        <w:t>énzmetaforika</w:t>
      </w:r>
      <w:r w:rsidRPr="008615A4">
        <w:br/>
        <w:t xml:space="preserve">(Elbeszélésvetületek Sinkó Ervin </w:t>
      </w:r>
      <w:r w:rsidRPr="00BE61E1">
        <w:rPr>
          <w:i/>
        </w:rPr>
        <w:t>Optimisták</w:t>
      </w:r>
      <w:r w:rsidRPr="008615A4">
        <w:t xml:space="preserve"> című regényében)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>Faragó</w:t>
      </w:r>
      <w:r w:rsidRPr="008615A4">
        <w:t xml:space="preserve"> Kornélia: Homológ alakzatok a hiány jelentéstanában. (Móricz Zsigmond: </w:t>
      </w:r>
      <w:r w:rsidRPr="00BE61E1">
        <w:rPr>
          <w:i/>
        </w:rPr>
        <w:t>Az asszony beleszól</w:t>
      </w:r>
      <w:r w:rsidRPr="008615A4">
        <w:t xml:space="preserve">) 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>Harkai Vass</w:t>
      </w:r>
      <w:r w:rsidRPr="008615A4">
        <w:t xml:space="preserve"> Éva: Pénz, egzisztenci</w:t>
      </w:r>
      <w:r>
        <w:t>ális státus, életmód kérdésköre</w:t>
      </w:r>
      <w:r>
        <w:br/>
      </w:r>
      <w:r w:rsidRPr="008615A4">
        <w:t>a korai modernség művészregényeiben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8615A4">
        <w:rPr>
          <w:smallCaps/>
        </w:rPr>
        <w:t>Széchenyi</w:t>
      </w:r>
      <w:r w:rsidRPr="008615A4">
        <w:t xml:space="preserve"> Ágnes: Mecénások a 20. században. Két esettanulmány: Kornfeld Móric és Sárközi Márta</w:t>
      </w:r>
    </w:p>
    <w:p w:rsidR="00302B1D" w:rsidRPr="008615A4" w:rsidRDefault="00302B1D" w:rsidP="008615A4">
      <w:pPr>
        <w:pStyle w:val="BodyText"/>
        <w:spacing w:after="120" w:line="240" w:lineRule="auto"/>
        <w:ind w:left="360" w:hanging="360"/>
        <w:jc w:val="left"/>
      </w:pPr>
      <w:r w:rsidRPr="008615A4">
        <w:t>.</w:t>
      </w:r>
    </w:p>
    <w:p w:rsidR="00302B1D" w:rsidRPr="008615A4" w:rsidRDefault="00302B1D" w:rsidP="007B7EB8">
      <w:pPr>
        <w:spacing w:after="120"/>
        <w:rPr>
          <w:i/>
          <w:iCs/>
        </w:rPr>
      </w:pPr>
      <w:r w:rsidRPr="008615A4">
        <w:rPr>
          <w:i/>
          <w:iCs/>
        </w:rPr>
        <w:t>Vita</w:t>
      </w:r>
    </w:p>
    <w:p w:rsidR="00302B1D" w:rsidRPr="008615A4" w:rsidRDefault="00302B1D" w:rsidP="007B7EB8">
      <w:pPr>
        <w:spacing w:after="120"/>
      </w:pPr>
    </w:p>
    <w:p w:rsidR="00302B1D" w:rsidRPr="008615A4" w:rsidRDefault="00302B1D" w:rsidP="007B7EB8">
      <w:pPr>
        <w:spacing w:after="120"/>
        <w:rPr>
          <w:i/>
          <w:iCs/>
        </w:rPr>
      </w:pPr>
      <w:r w:rsidRPr="008615A4">
        <w:rPr>
          <w:i/>
          <w:iCs/>
        </w:rPr>
        <w:t>Ebédszünet (13</w:t>
      </w:r>
      <w:r w:rsidRPr="008615A4">
        <w:rPr>
          <w:i/>
          <w:iCs/>
          <w:vertAlign w:val="superscript"/>
        </w:rPr>
        <w:t xml:space="preserve">00 </w:t>
      </w:r>
      <w:r w:rsidRPr="008615A4">
        <w:rPr>
          <w:i/>
          <w:iCs/>
        </w:rPr>
        <w:t>- 15</w:t>
      </w:r>
      <w:r w:rsidRPr="008615A4">
        <w:rPr>
          <w:i/>
          <w:iCs/>
          <w:vertAlign w:val="superscript"/>
        </w:rPr>
        <w:t>00</w:t>
      </w:r>
      <w:r w:rsidRPr="008615A4">
        <w:rPr>
          <w:i/>
          <w:iCs/>
        </w:rPr>
        <w:t>)</w:t>
      </w:r>
    </w:p>
    <w:p w:rsidR="00302B1D" w:rsidRPr="008615A4" w:rsidRDefault="00302B1D" w:rsidP="007B7EB8">
      <w:pPr>
        <w:spacing w:after="120"/>
        <w:rPr>
          <w:b/>
          <w:bCs/>
        </w:rPr>
      </w:pPr>
    </w:p>
    <w:p w:rsidR="00302B1D" w:rsidRPr="008615A4" w:rsidRDefault="00302B1D" w:rsidP="007B7EB8">
      <w:pPr>
        <w:pStyle w:val="BodyText"/>
        <w:spacing w:after="120" w:line="240" w:lineRule="auto"/>
        <w:jc w:val="left"/>
        <w:rPr>
          <w:i/>
          <w:iCs/>
        </w:rPr>
      </w:pPr>
      <w:r w:rsidRPr="008615A4">
        <w:rPr>
          <w:i/>
          <w:iCs/>
        </w:rPr>
        <w:t>15</w:t>
      </w:r>
      <w:r w:rsidRPr="008615A4">
        <w:rPr>
          <w:i/>
          <w:iCs/>
          <w:vertAlign w:val="superscript"/>
        </w:rPr>
        <w:t>00</w:t>
      </w:r>
    </w:p>
    <w:p w:rsidR="00302B1D" w:rsidRPr="008615A4" w:rsidRDefault="00302B1D" w:rsidP="007B7EB8">
      <w:pPr>
        <w:pStyle w:val="BodyText"/>
        <w:spacing w:after="120" w:line="240" w:lineRule="auto"/>
        <w:jc w:val="left"/>
      </w:pPr>
      <w:r w:rsidRPr="008615A4">
        <w:rPr>
          <w:b/>
          <w:bCs/>
        </w:rPr>
        <w:t>Elnök</w:t>
      </w:r>
      <w:r w:rsidRPr="008615A4">
        <w:t xml:space="preserve">: </w:t>
      </w:r>
      <w:r w:rsidRPr="008615A4">
        <w:rPr>
          <w:smallCaps/>
        </w:rPr>
        <w:t>Faragó</w:t>
      </w:r>
      <w:r w:rsidRPr="008615A4">
        <w:t xml:space="preserve"> Kornélia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8615A4">
        <w:rPr>
          <w:smallCaps/>
        </w:rPr>
        <w:t>Reichert</w:t>
      </w:r>
      <w:r w:rsidRPr="008615A4">
        <w:t xml:space="preserve"> Gábor: Okos Elemér, a „fordíto</w:t>
      </w:r>
      <w:r>
        <w:t xml:space="preserve">tt” hozományvadász – Déry Tibor </w:t>
      </w:r>
      <w:r w:rsidRPr="008615A4">
        <w:rPr>
          <w:i/>
          <w:iCs/>
        </w:rPr>
        <w:t>A talpsimogató</w:t>
      </w:r>
      <w:r>
        <w:t xml:space="preserve"> </w:t>
      </w:r>
      <w:r w:rsidRPr="008615A4">
        <w:t>cí</w:t>
      </w:r>
      <w:r>
        <w:t>mű egyfelvonásosa mint szocreál</w:t>
      </w:r>
      <w:r>
        <w:br/>
      </w:r>
      <w:r w:rsidRPr="008615A4">
        <w:rPr>
          <w:i/>
          <w:iCs/>
        </w:rPr>
        <w:t>Tartuffe</w:t>
      </w:r>
      <w:r w:rsidRPr="008615A4">
        <w:t>-parafrázis</w:t>
      </w:r>
    </w:p>
    <w:p w:rsidR="00302B1D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  <w:rPr>
          <w:smallCaps/>
        </w:rPr>
      </w:pPr>
      <w:bookmarkStart w:id="0" w:name="_GoBack"/>
      <w:bookmarkEnd w:id="0"/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  <w:rPr>
          <w:iCs/>
        </w:rPr>
      </w:pPr>
      <w:r w:rsidRPr="008615A4">
        <w:rPr>
          <w:smallCaps/>
        </w:rPr>
        <w:t>Szénási</w:t>
      </w:r>
      <w:r w:rsidRPr="008615A4">
        <w:t xml:space="preserve"> Zoltán: „</w:t>
      </w:r>
      <w:r w:rsidRPr="008615A4">
        <w:rPr>
          <w:iCs/>
        </w:rPr>
        <w:t xml:space="preserve">A nő és a pénz izgalma”: A pénz szerepe Babits Mihály </w:t>
      </w:r>
      <w:r w:rsidRPr="008615A4">
        <w:rPr>
          <w:i/>
        </w:rPr>
        <w:t>A gólyakalifa</w:t>
      </w:r>
      <w:r>
        <w:rPr>
          <w:i/>
        </w:rPr>
        <w:t xml:space="preserve"> </w:t>
      </w:r>
      <w:r w:rsidRPr="008615A4">
        <w:rPr>
          <w:iCs/>
        </w:rPr>
        <w:t>című regényének narrációjában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8615A4">
        <w:rPr>
          <w:smallCaps/>
        </w:rPr>
        <w:t>Kappanyos</w:t>
      </w:r>
      <w:r w:rsidRPr="008615A4">
        <w:t xml:space="preserve"> András: Líra mint fizetőeszköz. Költészet és pénz paradoxona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>Gerold</w:t>
      </w:r>
      <w:r>
        <w:t xml:space="preserve"> László:</w:t>
      </w:r>
      <w:r w:rsidRPr="008615A4">
        <w:t xml:space="preserve"> „Gyújtsd me</w:t>
      </w:r>
      <w:r>
        <w:t>g.” A pénz mint drámai motívum.</w:t>
      </w:r>
      <w:r>
        <w:br/>
      </w:r>
      <w:r w:rsidRPr="008615A4">
        <w:t>(Spiró és a többiek)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>Sági Varga</w:t>
      </w:r>
      <w:r w:rsidRPr="008615A4">
        <w:t xml:space="preserve">  Kinga: A tenger (határ)értékei  két kortárs regényben</w:t>
      </w:r>
    </w:p>
    <w:p w:rsidR="00302B1D" w:rsidRPr="008615A4" w:rsidRDefault="00302B1D" w:rsidP="00603C57">
      <w:pPr>
        <w:spacing w:after="120"/>
        <w:ind w:left="360" w:hanging="360"/>
        <w:rPr>
          <w:lang w:val="sr-Latn-CS"/>
        </w:rPr>
      </w:pPr>
    </w:p>
    <w:p w:rsidR="00302B1D" w:rsidRPr="008615A4" w:rsidRDefault="00302B1D" w:rsidP="00E12C61">
      <w:pPr>
        <w:pStyle w:val="BodyText"/>
        <w:spacing w:line="240" w:lineRule="auto"/>
        <w:rPr>
          <w:bCs/>
          <w:i/>
        </w:rPr>
      </w:pPr>
      <w:r w:rsidRPr="008615A4">
        <w:rPr>
          <w:bCs/>
          <w:i/>
        </w:rPr>
        <w:t>Vita</w:t>
      </w:r>
    </w:p>
    <w:p w:rsidR="00302B1D" w:rsidRPr="008615A4" w:rsidRDefault="00302B1D" w:rsidP="00E12C61">
      <w:pPr>
        <w:pStyle w:val="BodyText"/>
        <w:spacing w:after="120" w:line="240" w:lineRule="auto"/>
        <w:rPr>
          <w:b/>
          <w:bCs/>
        </w:rPr>
      </w:pPr>
    </w:p>
    <w:p w:rsidR="00302B1D" w:rsidRDefault="00302B1D" w:rsidP="00E12C61">
      <w:pPr>
        <w:pStyle w:val="BodyText"/>
        <w:spacing w:after="120" w:line="240" w:lineRule="auto"/>
        <w:rPr>
          <w:b/>
          <w:bCs/>
        </w:rPr>
      </w:pPr>
    </w:p>
    <w:p w:rsidR="00302B1D" w:rsidRPr="008615A4" w:rsidRDefault="00302B1D" w:rsidP="00E12C61">
      <w:pPr>
        <w:pStyle w:val="BodyText"/>
        <w:spacing w:after="120" w:line="240" w:lineRule="auto"/>
      </w:pPr>
      <w:r w:rsidRPr="008615A4">
        <w:rPr>
          <w:b/>
          <w:bCs/>
        </w:rPr>
        <w:t>December 10.</w:t>
      </w:r>
      <w:r w:rsidRPr="008615A4">
        <w:t xml:space="preserve"> (csütörtök)</w:t>
      </w:r>
    </w:p>
    <w:p w:rsidR="00302B1D" w:rsidRPr="008615A4" w:rsidRDefault="00302B1D" w:rsidP="00E12C61">
      <w:pPr>
        <w:pStyle w:val="BodyText"/>
        <w:spacing w:after="120" w:line="240" w:lineRule="auto"/>
      </w:pPr>
    </w:p>
    <w:p w:rsidR="00302B1D" w:rsidRPr="008615A4" w:rsidRDefault="00302B1D" w:rsidP="00E12C61">
      <w:pPr>
        <w:pStyle w:val="BodyText"/>
        <w:spacing w:after="120" w:line="240" w:lineRule="auto"/>
        <w:rPr>
          <w:i/>
          <w:iCs/>
        </w:rPr>
      </w:pPr>
      <w:r w:rsidRPr="008615A4">
        <w:rPr>
          <w:i/>
          <w:iCs/>
        </w:rPr>
        <w:t>9</w:t>
      </w:r>
      <w:r w:rsidRPr="008615A4">
        <w:rPr>
          <w:i/>
          <w:iCs/>
          <w:vertAlign w:val="superscript"/>
        </w:rPr>
        <w:t>00</w:t>
      </w:r>
    </w:p>
    <w:p w:rsidR="00302B1D" w:rsidRPr="008615A4" w:rsidRDefault="00302B1D" w:rsidP="00603C57">
      <w:pPr>
        <w:pStyle w:val="BodyText"/>
        <w:spacing w:before="80" w:after="120" w:line="240" w:lineRule="auto"/>
        <w:jc w:val="left"/>
      </w:pPr>
      <w:r w:rsidRPr="008615A4">
        <w:rPr>
          <w:b/>
          <w:bCs/>
        </w:rPr>
        <w:t>Elnök</w:t>
      </w:r>
      <w:r w:rsidRPr="008615A4">
        <w:t xml:space="preserve">: </w:t>
      </w:r>
      <w:r w:rsidRPr="008615A4">
        <w:rPr>
          <w:smallCaps/>
        </w:rPr>
        <w:t>Gerold</w:t>
      </w:r>
      <w:r w:rsidRPr="008615A4">
        <w:t xml:space="preserve"> László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>Bányai</w:t>
      </w:r>
      <w:r w:rsidRPr="008615A4">
        <w:t xml:space="preserve"> János: Pénz és szerelem álruhában. (Potozky László: </w:t>
      </w:r>
      <w:r w:rsidRPr="00BE61E1">
        <w:rPr>
          <w:i/>
        </w:rPr>
        <w:t>Éles</w:t>
      </w:r>
      <w:r w:rsidRPr="008615A4">
        <w:t>)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>Berényi</w:t>
      </w:r>
      <w:r w:rsidRPr="008615A4">
        <w:t xml:space="preserve"> Emőke: Latrina-perspektíva – Az emésztés mint létmetafora Danyi Zoltán </w:t>
      </w:r>
      <w:r w:rsidRPr="00BE61E1">
        <w:rPr>
          <w:i/>
        </w:rPr>
        <w:t>A dögeltakarító</w:t>
      </w:r>
      <w:r>
        <w:t xml:space="preserve"> című regényében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8615A4">
        <w:rPr>
          <w:smallCaps/>
        </w:rPr>
        <w:t>Deczki</w:t>
      </w:r>
      <w:r>
        <w:t xml:space="preserve"> Sarolta: </w:t>
      </w:r>
      <w:r w:rsidRPr="008615A4">
        <w:t>Lecsókolbász és mignon. Pén</w:t>
      </w:r>
      <w:r>
        <w:t>z és pénztelenség Barnás Ferenc</w:t>
      </w:r>
      <w:r w:rsidRPr="008615A4">
        <w:t xml:space="preserve"> </w:t>
      </w:r>
      <w:r w:rsidRPr="00BE61E1">
        <w:rPr>
          <w:i/>
        </w:rPr>
        <w:t>A kilencedik</w:t>
      </w:r>
      <w:r w:rsidRPr="008615A4">
        <w:t xml:space="preserve"> című regényében</w:t>
      </w:r>
    </w:p>
    <w:p w:rsidR="00302B1D" w:rsidRPr="008615A4" w:rsidRDefault="00302B1D" w:rsidP="008615A4">
      <w:pPr>
        <w:spacing w:before="120"/>
        <w:ind w:left="709" w:hanging="709"/>
      </w:pPr>
      <w:r w:rsidRPr="008615A4">
        <w:rPr>
          <w:smallCaps/>
        </w:rPr>
        <w:t xml:space="preserve">Herédi </w:t>
      </w:r>
      <w:r w:rsidRPr="008615A4">
        <w:t>Károly: Nincstelen királyok, nincstelen</w:t>
      </w:r>
      <w:r>
        <w:t xml:space="preserve"> királylányok. Szegénység</w:t>
      </w:r>
      <w:r w:rsidRPr="008615A4">
        <w:t>reprezentáció a kortárs magyar gyermekirodalomban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  <w:rPr>
          <w:rFonts w:cs="Helvetica"/>
        </w:rPr>
      </w:pPr>
      <w:r w:rsidRPr="008615A4">
        <w:rPr>
          <w:smallCaps/>
        </w:rPr>
        <w:t>Földes</w:t>
      </w:r>
      <w:r w:rsidRPr="008615A4">
        <w:rPr>
          <w:rFonts w:cs="Helvetica"/>
        </w:rPr>
        <w:t xml:space="preserve"> Györgyi: A szegény teste Tóth Krisztina és Krasznahorkai László prózájában</w:t>
      </w:r>
    </w:p>
    <w:p w:rsidR="00302B1D" w:rsidRPr="008615A4" w:rsidRDefault="00302B1D" w:rsidP="008615A4">
      <w:pPr>
        <w:widowControl w:val="0"/>
        <w:autoSpaceDE w:val="0"/>
        <w:autoSpaceDN w:val="0"/>
        <w:adjustRightInd w:val="0"/>
        <w:spacing w:before="120"/>
        <w:ind w:left="720" w:hanging="720"/>
      </w:pPr>
      <w:r w:rsidRPr="008615A4">
        <w:rPr>
          <w:smallCaps/>
        </w:rPr>
        <w:t>Nagy</w:t>
      </w:r>
      <w:r w:rsidRPr="008615A4">
        <w:t xml:space="preserve"> Csilla: „Kérem az előleget!”. A </w:t>
      </w:r>
      <w:r w:rsidRPr="008615A4">
        <w:rPr>
          <w:i/>
          <w:iCs/>
        </w:rPr>
        <w:t>meg</w:t>
      </w:r>
      <w:r>
        <w:t>élhetés mintázatai</w:t>
      </w:r>
      <w:r>
        <w:br/>
      </w:r>
      <w:r w:rsidRPr="008615A4">
        <w:t>Zs. Nagy Lajos poétikájában</w:t>
      </w:r>
    </w:p>
    <w:p w:rsidR="00302B1D" w:rsidRPr="008615A4" w:rsidRDefault="00302B1D" w:rsidP="00E12C61">
      <w:pPr>
        <w:spacing w:before="80" w:after="120"/>
        <w:ind w:hanging="360"/>
      </w:pPr>
    </w:p>
    <w:p w:rsidR="00302B1D" w:rsidRPr="008615A4" w:rsidRDefault="00302B1D" w:rsidP="00E12C61">
      <w:pPr>
        <w:pStyle w:val="BodyText"/>
        <w:spacing w:after="120" w:line="240" w:lineRule="auto"/>
        <w:rPr>
          <w:i/>
          <w:iCs/>
        </w:rPr>
      </w:pPr>
      <w:r w:rsidRPr="008615A4">
        <w:rPr>
          <w:i/>
          <w:iCs/>
        </w:rPr>
        <w:t>Vita</w:t>
      </w:r>
    </w:p>
    <w:p w:rsidR="00302B1D" w:rsidRPr="008615A4" w:rsidRDefault="00302B1D" w:rsidP="00E12C61">
      <w:pPr>
        <w:pStyle w:val="BodyText"/>
        <w:spacing w:after="120" w:line="240" w:lineRule="auto"/>
      </w:pPr>
    </w:p>
    <w:p w:rsidR="00302B1D" w:rsidRPr="008615A4" w:rsidRDefault="00302B1D" w:rsidP="00E12C61">
      <w:pPr>
        <w:spacing w:after="120"/>
        <w:jc w:val="both"/>
      </w:pPr>
      <w:r w:rsidRPr="008615A4">
        <w:rPr>
          <w:i/>
          <w:iCs/>
        </w:rPr>
        <w:t>Zárszó</w:t>
      </w:r>
      <w:r w:rsidRPr="008615A4">
        <w:t xml:space="preserve"> (Faragó Kornélia, Kappanyos András)</w:t>
      </w:r>
    </w:p>
    <w:sectPr w:rsidR="00302B1D" w:rsidRPr="008615A4" w:rsidSect="00BE61E1">
      <w:pgSz w:w="16838" w:h="11906" w:orient="landscape"/>
      <w:pgMar w:top="360" w:right="536" w:bottom="360" w:left="851" w:header="709" w:footer="709" w:gutter="0"/>
      <w:cols w:num="2" w:space="10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CB8FD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AAB"/>
    <w:rsid w:val="00023B9A"/>
    <w:rsid w:val="00034E02"/>
    <w:rsid w:val="00057E71"/>
    <w:rsid w:val="0006756A"/>
    <w:rsid w:val="000A3848"/>
    <w:rsid w:val="00113D68"/>
    <w:rsid w:val="001525CE"/>
    <w:rsid w:val="001614F1"/>
    <w:rsid w:val="001C1100"/>
    <w:rsid w:val="0021478E"/>
    <w:rsid w:val="0023557A"/>
    <w:rsid w:val="0024030E"/>
    <w:rsid w:val="00296BC8"/>
    <w:rsid w:val="002A6723"/>
    <w:rsid w:val="002D4412"/>
    <w:rsid w:val="00302B1D"/>
    <w:rsid w:val="00315E09"/>
    <w:rsid w:val="00323AF1"/>
    <w:rsid w:val="003B063E"/>
    <w:rsid w:val="003D4DDB"/>
    <w:rsid w:val="003E5092"/>
    <w:rsid w:val="004123A3"/>
    <w:rsid w:val="004A2C1D"/>
    <w:rsid w:val="004A3230"/>
    <w:rsid w:val="004C7BFB"/>
    <w:rsid w:val="00524AFE"/>
    <w:rsid w:val="0055235B"/>
    <w:rsid w:val="00574C64"/>
    <w:rsid w:val="00594F36"/>
    <w:rsid w:val="005A5712"/>
    <w:rsid w:val="005D72E0"/>
    <w:rsid w:val="005E1616"/>
    <w:rsid w:val="00603C57"/>
    <w:rsid w:val="00610AAB"/>
    <w:rsid w:val="0066236D"/>
    <w:rsid w:val="00665FB9"/>
    <w:rsid w:val="0069678A"/>
    <w:rsid w:val="006B4E98"/>
    <w:rsid w:val="007244A3"/>
    <w:rsid w:val="0078602C"/>
    <w:rsid w:val="007B7EB8"/>
    <w:rsid w:val="007D3F45"/>
    <w:rsid w:val="007F4BEF"/>
    <w:rsid w:val="00804137"/>
    <w:rsid w:val="0081292B"/>
    <w:rsid w:val="00847E65"/>
    <w:rsid w:val="008615A4"/>
    <w:rsid w:val="00892E23"/>
    <w:rsid w:val="008A49DB"/>
    <w:rsid w:val="008D114B"/>
    <w:rsid w:val="009042FD"/>
    <w:rsid w:val="00925517"/>
    <w:rsid w:val="009753C7"/>
    <w:rsid w:val="00A36A5E"/>
    <w:rsid w:val="00A458B6"/>
    <w:rsid w:val="00A50658"/>
    <w:rsid w:val="00A56240"/>
    <w:rsid w:val="00A92947"/>
    <w:rsid w:val="00AA3EB5"/>
    <w:rsid w:val="00AC0FB1"/>
    <w:rsid w:val="00AC713B"/>
    <w:rsid w:val="00B17AF7"/>
    <w:rsid w:val="00B27E52"/>
    <w:rsid w:val="00B83291"/>
    <w:rsid w:val="00B91AB9"/>
    <w:rsid w:val="00B95759"/>
    <w:rsid w:val="00BE61E1"/>
    <w:rsid w:val="00BF1B68"/>
    <w:rsid w:val="00C218B1"/>
    <w:rsid w:val="00CE1098"/>
    <w:rsid w:val="00CF2537"/>
    <w:rsid w:val="00CF4B93"/>
    <w:rsid w:val="00D4310C"/>
    <w:rsid w:val="00D81A2D"/>
    <w:rsid w:val="00DB6005"/>
    <w:rsid w:val="00E04AB6"/>
    <w:rsid w:val="00E12C61"/>
    <w:rsid w:val="00E271E0"/>
    <w:rsid w:val="00E615A8"/>
    <w:rsid w:val="00E67578"/>
    <w:rsid w:val="00E83F05"/>
    <w:rsid w:val="00EA4941"/>
    <w:rsid w:val="00ED7BE2"/>
    <w:rsid w:val="00FC7DF7"/>
    <w:rsid w:val="00FE351F"/>
    <w:rsid w:val="00FF1F1E"/>
    <w:rsid w:val="00FF6639"/>
    <w:rsid w:val="00FF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AAB"/>
    <w:pPr>
      <w:keepNext/>
      <w:autoSpaceDE w:val="0"/>
      <w:autoSpaceDN w:val="0"/>
      <w:spacing w:line="480" w:lineRule="auto"/>
      <w:jc w:val="center"/>
      <w:outlineLvl w:val="0"/>
    </w:pPr>
    <w:rPr>
      <w:rFonts w:ascii="Calibri" w:hAnsi="Calibri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2537"/>
    <w:rPr>
      <w:rFonts w:ascii="Calibri" w:hAnsi="Calibri" w:cs="Times New Roman"/>
      <w:b/>
      <w:kern w:val="32"/>
      <w:sz w:val="32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10AAB"/>
    <w:pPr>
      <w:autoSpaceDE w:val="0"/>
      <w:autoSpaceDN w:val="0"/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2537"/>
    <w:rPr>
      <w:rFonts w:cs="Times New Roman"/>
      <w:sz w:val="24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296BC8"/>
    <w:rPr>
      <w:rFonts w:ascii="Lucida Grande CE" w:hAnsi="Lucida Grande CE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537"/>
    <w:rPr>
      <w:rFonts w:ascii="Lucida Grande CE" w:hAnsi="Lucida Grande CE" w:cs="Times New Roman"/>
      <w:sz w:val="18"/>
      <w:lang w:val="hu-HU" w:eastAsia="hu-HU"/>
    </w:rPr>
  </w:style>
  <w:style w:type="character" w:customStyle="1" w:styleId="apple-converted-space">
    <w:name w:val="apple-converted-space"/>
    <w:uiPriority w:val="99"/>
    <w:rsid w:val="003B063E"/>
  </w:style>
  <w:style w:type="character" w:styleId="Emphasis">
    <w:name w:val="Emphasis"/>
    <w:basedOn w:val="DefaultParagraphFont"/>
    <w:uiPriority w:val="99"/>
    <w:qFormat/>
    <w:rsid w:val="003B063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3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319</Words>
  <Characters>2206</Characters>
  <Application>Microsoft Office Outlook</Application>
  <DocSecurity>0</DocSecurity>
  <Lines>0</Lines>
  <Paragraphs>0</Paragraphs>
  <ScaleCrop>false</ScaleCrop>
  <Company>MTA ITI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MTA Irodalomtudományi Intézetének Modern Magyar Irodalmi Osztálya</dc:title>
  <dc:subject/>
  <dc:creator>MTAITI</dc:creator>
  <cp:keywords/>
  <dc:description/>
  <cp:lastModifiedBy>user</cp:lastModifiedBy>
  <cp:revision>2</cp:revision>
  <cp:lastPrinted>2015-12-01T11:06:00Z</cp:lastPrinted>
  <dcterms:created xsi:type="dcterms:W3CDTF">2015-12-01T15:28:00Z</dcterms:created>
  <dcterms:modified xsi:type="dcterms:W3CDTF">2015-12-01T15:28:00Z</dcterms:modified>
</cp:coreProperties>
</file>